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项目名称：专项经费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主管部门：郑州市教育局机关行政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为了促进学校教育教学发展，保障在校师生安全，为学校师生提供良好的学习生活环境及相关的教学设备，促进学校师生开展教育教学，德育管理，学生社团，校园文化等活动。该项目包括内涵提升。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155.18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155.18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155.12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99.96%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0.06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0.06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155.12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155.12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155.12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100.0 %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预算安排内涵提升项目，科学合理。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资金申请手续合规。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按照预算内容执行，使用规范。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本项目旨在满足满足学校提高教育质量，提升教育品味，以开展使人民满意的教育及学生身心成长的需要为导向，以科学发展观指导教学工作的实施，确保良好的教学环境，推进教育事业的科学有序发展。根据项目内容及目标，科学合理的安排实施计划，注重项目质量，确保项目开展及时，资金管理规范，支付进度合理，使项目实施完成即发挥效益。
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完成学生学习检测评价系统、增值评价服务、360创新班建设、创新教育和学生活动、学生发展及动态成果展示、校运动队建设、文明校园标兵建设等内涵提升项目。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综合考虑资金管理、产出、效果、满意度等各方面因素，通过数据采集及分析，最终评分结果：专项经费绩效自评价结果为:总得分100分，属于"优"。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专项经费; 社团活动; 学生节日联欢活动; 教学质量评价系统验收合格率; 内涵项目完成及时率; 教学网络资源使用率; 校园环境显著改善; 教学设施满足教学需要; 教师满意度; 学生满意度;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专项经费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≤155.18万元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155.12万元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社团活动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≥5次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5次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学生节日联欢活动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≥2次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2次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教学质量评价系统验收合格率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=100%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时效指标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内涵项目完成及时率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≥90%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教学网络资源使用率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≥90%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90%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校园环境显著改善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显著改善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教学设施满足教学需要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满足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满意度指标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教师满意度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≥95%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98%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3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3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continue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continue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学生满意度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≥95%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98%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